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E8767" w14:textId="77777777" w:rsidR="00E876AB" w:rsidRPr="00185D06" w:rsidRDefault="00E876AB" w:rsidP="00E876AB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0CD5BD6D" wp14:editId="7ED0B07F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950526" cy="1143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94" cy="1160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D06">
        <w:rPr>
          <w:b/>
          <w:bCs/>
          <w:sz w:val="24"/>
          <w:szCs w:val="24"/>
        </w:rPr>
        <w:t>HO</w:t>
      </w:r>
      <w:r w:rsidRPr="00185D06">
        <w:rPr>
          <w:rFonts w:cstheme="minorHAnsi"/>
          <w:b/>
          <w:bCs/>
          <w:sz w:val="24"/>
          <w:szCs w:val="24"/>
        </w:rPr>
        <w:t>Ë</w:t>
      </w:r>
      <w:r w:rsidRPr="00185D06">
        <w:rPr>
          <w:b/>
          <w:bCs/>
          <w:sz w:val="24"/>
          <w:szCs w:val="24"/>
        </w:rPr>
        <w:t>RSKOOL PRETORIA-NOORD</w:t>
      </w:r>
    </w:p>
    <w:p w14:paraId="0C5D4414" w14:textId="77777777" w:rsidR="00E876AB" w:rsidRPr="00185D06" w:rsidRDefault="00E876AB" w:rsidP="00E876AB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INPERKINGSTYDPERK 2020</w:t>
      </w:r>
    </w:p>
    <w:p w14:paraId="71096C95" w14:textId="762997C2" w:rsidR="00E876AB" w:rsidRPr="00185D06" w:rsidRDefault="00E876AB" w:rsidP="00E876AB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GRAAD </w:t>
      </w:r>
      <w:r>
        <w:rPr>
          <w:b/>
          <w:bCs/>
          <w:sz w:val="24"/>
          <w:szCs w:val="24"/>
        </w:rPr>
        <w:t>10</w:t>
      </w:r>
    </w:p>
    <w:p w14:paraId="11978E9C" w14:textId="5D57E537" w:rsidR="00E876AB" w:rsidRPr="00185D06" w:rsidRDefault="00E876AB" w:rsidP="00E876AB">
      <w:pPr>
        <w:jc w:val="center"/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 xml:space="preserve">KONTROLELYS VAN WERK GEDOEN </w:t>
      </w:r>
      <w:r w:rsidR="008F5F85">
        <w:rPr>
          <w:b/>
          <w:bCs/>
          <w:sz w:val="24"/>
          <w:szCs w:val="24"/>
        </w:rPr>
        <w:t xml:space="preserve">4 MEI </w:t>
      </w:r>
      <w:r w:rsidRPr="00185D06">
        <w:rPr>
          <w:b/>
          <w:bCs/>
          <w:sz w:val="24"/>
          <w:szCs w:val="24"/>
        </w:rPr>
        <w:t xml:space="preserve">TOT </w:t>
      </w:r>
      <w:r w:rsidR="008F5F85">
        <w:rPr>
          <w:b/>
          <w:bCs/>
          <w:sz w:val="24"/>
          <w:szCs w:val="24"/>
        </w:rPr>
        <w:t>29 MEI</w:t>
      </w:r>
      <w:r w:rsidRPr="00185D06">
        <w:rPr>
          <w:b/>
          <w:bCs/>
          <w:sz w:val="24"/>
          <w:szCs w:val="24"/>
        </w:rPr>
        <w:t xml:space="preserve"> 2020</w:t>
      </w:r>
    </w:p>
    <w:p w14:paraId="7E46C186" w14:textId="77777777" w:rsidR="00E876AB" w:rsidRPr="00185D06" w:rsidRDefault="00E876AB" w:rsidP="00E876AB">
      <w:pPr>
        <w:rPr>
          <w:b/>
          <w:bCs/>
          <w:sz w:val="24"/>
          <w:szCs w:val="24"/>
        </w:rPr>
      </w:pPr>
      <w:proofErr w:type="spellStart"/>
      <w:r w:rsidRPr="00185D06">
        <w:rPr>
          <w:b/>
          <w:bCs/>
          <w:sz w:val="24"/>
          <w:szCs w:val="24"/>
        </w:rPr>
        <w:t>Leerders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moet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asseblief</w:t>
      </w:r>
      <w:proofErr w:type="spellEnd"/>
      <w:r w:rsidRPr="00185D06">
        <w:rPr>
          <w:b/>
          <w:bCs/>
          <w:sz w:val="24"/>
          <w:szCs w:val="24"/>
        </w:rPr>
        <w:t xml:space="preserve"> in </w:t>
      </w:r>
      <w:proofErr w:type="spellStart"/>
      <w:r w:rsidRPr="00185D06">
        <w:rPr>
          <w:b/>
          <w:bCs/>
          <w:sz w:val="24"/>
          <w:szCs w:val="24"/>
        </w:rPr>
        <w:t>elke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vak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kontroleer</w:t>
      </w:r>
      <w:proofErr w:type="spellEnd"/>
      <w:r w:rsidRPr="00185D06">
        <w:rPr>
          <w:b/>
          <w:bCs/>
          <w:sz w:val="24"/>
          <w:szCs w:val="24"/>
        </w:rPr>
        <w:t xml:space="preserve"> of die </w:t>
      </w:r>
      <w:proofErr w:type="spellStart"/>
      <w:r w:rsidRPr="00185D06">
        <w:rPr>
          <w:b/>
          <w:bCs/>
          <w:sz w:val="24"/>
          <w:szCs w:val="24"/>
        </w:rPr>
        <w:t>onderstaande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werk</w:t>
      </w:r>
      <w:proofErr w:type="spellEnd"/>
      <w:r w:rsidRPr="00185D06">
        <w:rPr>
          <w:b/>
          <w:bCs/>
          <w:sz w:val="24"/>
          <w:szCs w:val="24"/>
        </w:rPr>
        <w:t xml:space="preserve"> </w:t>
      </w:r>
      <w:proofErr w:type="spellStart"/>
      <w:r w:rsidRPr="00185D06">
        <w:rPr>
          <w:b/>
          <w:bCs/>
          <w:sz w:val="24"/>
          <w:szCs w:val="24"/>
        </w:rPr>
        <w:t>voltooi</w:t>
      </w:r>
      <w:proofErr w:type="spellEnd"/>
      <w:r w:rsidRPr="00185D06">
        <w:rPr>
          <w:b/>
          <w:bCs/>
          <w:sz w:val="24"/>
          <w:szCs w:val="24"/>
        </w:rPr>
        <w:t xml:space="preserve"> is. </w:t>
      </w:r>
    </w:p>
    <w:p w14:paraId="3D1940BF" w14:textId="74A2D10D" w:rsidR="00E876AB" w:rsidRPr="00185D06" w:rsidRDefault="00E876AB" w:rsidP="00E876AB">
      <w:pPr>
        <w:rPr>
          <w:b/>
          <w:bCs/>
          <w:sz w:val="24"/>
          <w:szCs w:val="24"/>
        </w:rPr>
      </w:pPr>
      <w:r w:rsidRPr="00185D06">
        <w:rPr>
          <w:b/>
          <w:bCs/>
          <w:sz w:val="24"/>
          <w:szCs w:val="24"/>
        </w:rPr>
        <w:t>SIKLUS</w:t>
      </w:r>
      <w:r w:rsidR="008F5F85">
        <w:rPr>
          <w:b/>
          <w:bCs/>
          <w:sz w:val="24"/>
          <w:szCs w:val="24"/>
        </w:rPr>
        <w:t xml:space="preserve"> 7</w:t>
      </w:r>
      <w:r w:rsidRPr="00185D06">
        <w:rPr>
          <w:b/>
          <w:bCs/>
          <w:sz w:val="24"/>
          <w:szCs w:val="24"/>
        </w:rPr>
        <w:t xml:space="preserve"> SE WERK SAL OP </w:t>
      </w:r>
      <w:r w:rsidR="008F5F85">
        <w:rPr>
          <w:b/>
          <w:bCs/>
          <w:sz w:val="24"/>
          <w:szCs w:val="24"/>
        </w:rPr>
        <w:t>8 JUNIE</w:t>
      </w:r>
      <w:r w:rsidRPr="00185D06">
        <w:rPr>
          <w:b/>
          <w:bCs/>
          <w:sz w:val="24"/>
          <w:szCs w:val="24"/>
        </w:rPr>
        <w:t xml:space="preserve"> 2020 GEPUBLISEER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300"/>
        <w:gridCol w:w="7459"/>
      </w:tblGrid>
      <w:tr w:rsidR="00E876AB" w:rsidRPr="00701997" w14:paraId="1A86418D" w14:textId="77777777" w:rsidTr="00750927">
        <w:tc>
          <w:tcPr>
            <w:tcW w:w="737" w:type="dxa"/>
          </w:tcPr>
          <w:p w14:paraId="35A556EB" w14:textId="77777777" w:rsidR="00E876AB" w:rsidRPr="00701997" w:rsidRDefault="00E876AB" w:rsidP="0075092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642" w:type="dxa"/>
          </w:tcPr>
          <w:p w14:paraId="23044360" w14:textId="77777777" w:rsidR="00E876AB" w:rsidRPr="00701997" w:rsidRDefault="00E876AB" w:rsidP="00750927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VAK</w:t>
            </w:r>
          </w:p>
        </w:tc>
        <w:tc>
          <w:tcPr>
            <w:tcW w:w="8334" w:type="dxa"/>
          </w:tcPr>
          <w:p w14:paraId="759970B8" w14:textId="5D7D459B" w:rsidR="00E876AB" w:rsidRPr="00701997" w:rsidRDefault="00E876AB" w:rsidP="00750927">
            <w:pPr>
              <w:rPr>
                <w:b/>
                <w:bCs/>
              </w:rPr>
            </w:pPr>
            <w:r w:rsidRPr="00701997">
              <w:rPr>
                <w:b/>
                <w:bCs/>
              </w:rPr>
              <w:t>WERK</w:t>
            </w:r>
            <w:r>
              <w:rPr>
                <w:b/>
                <w:bCs/>
              </w:rPr>
              <w:t xml:space="preserve"> WAT REEDS GEDOEN MOET WEES TEEN 30 APRIL 2020</w:t>
            </w:r>
          </w:p>
        </w:tc>
      </w:tr>
      <w:tr w:rsidR="00E876AB" w:rsidRPr="00701997" w14:paraId="58D619AA" w14:textId="77777777" w:rsidTr="00750927">
        <w:tc>
          <w:tcPr>
            <w:tcW w:w="737" w:type="dxa"/>
          </w:tcPr>
          <w:p w14:paraId="2B8D77B2" w14:textId="77777777" w:rsidR="00E876AB" w:rsidRPr="00701997" w:rsidRDefault="00E876AB" w:rsidP="00750927">
            <w:r w:rsidRPr="00701997">
              <w:t>1</w:t>
            </w:r>
          </w:p>
        </w:tc>
        <w:tc>
          <w:tcPr>
            <w:tcW w:w="1642" w:type="dxa"/>
          </w:tcPr>
          <w:p w14:paraId="6D35A75A" w14:textId="77777777" w:rsidR="00E876AB" w:rsidRPr="00701997" w:rsidRDefault="00E876AB" w:rsidP="00750927">
            <w:r w:rsidRPr="00701997">
              <w:t>AFRIKAANS</w:t>
            </w:r>
          </w:p>
        </w:tc>
        <w:tc>
          <w:tcPr>
            <w:tcW w:w="8334" w:type="dxa"/>
          </w:tcPr>
          <w:p w14:paraId="1995ABDE" w14:textId="77777777" w:rsidR="008F5F85" w:rsidRPr="000F6BBA" w:rsidRDefault="008F5F85" w:rsidP="008F5F85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Driehoekige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sirkel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1DEF1015" w14:textId="77777777" w:rsidR="008F5F85" w:rsidRPr="000F6BBA" w:rsidRDefault="008F5F85" w:rsidP="008F5F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1-16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opgesom</w:t>
            </w:r>
            <w:proofErr w:type="spellEnd"/>
          </w:p>
          <w:p w14:paraId="7748C473" w14:textId="77777777" w:rsidR="008F5F85" w:rsidRPr="000F6BBA" w:rsidRDefault="008F5F85" w:rsidP="008F5F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kortvrae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gedoen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1-16</w:t>
            </w:r>
          </w:p>
          <w:p w14:paraId="3DA57347" w14:textId="77777777" w:rsidR="008F5F85" w:rsidRPr="000F6BBA" w:rsidRDefault="008F5F85" w:rsidP="008F5F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>Langvraag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 1</w:t>
            </w:r>
            <w:proofErr w:type="gram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 Caro se pad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vergifnis</w:t>
            </w:r>
            <w:proofErr w:type="spellEnd"/>
          </w:p>
          <w:p w14:paraId="0F443C3E" w14:textId="77777777" w:rsidR="008F5F85" w:rsidRPr="000F6BBA" w:rsidRDefault="008F5F85" w:rsidP="008F5F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Langvraag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2: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Verskillende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persone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rolle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>in  Caro</w:t>
            </w:r>
            <w:proofErr w:type="gram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se pad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vergifnis</w:t>
            </w:r>
            <w:proofErr w:type="spellEnd"/>
          </w:p>
          <w:p w14:paraId="47C7DB02" w14:textId="77777777" w:rsidR="008F5F85" w:rsidRPr="000F6BBA" w:rsidRDefault="008F5F85" w:rsidP="008F5F8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Langvraag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3: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Verskillende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betekenisse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die roman.</w:t>
            </w:r>
          </w:p>
          <w:p w14:paraId="5929B650" w14:textId="77777777" w:rsidR="008F5F85" w:rsidRPr="000F6BBA" w:rsidRDefault="008F5F85" w:rsidP="008F5F85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Stelwerk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30440C0E" w14:textId="77777777" w:rsidR="008F5F85" w:rsidRPr="000F6BBA" w:rsidRDefault="008F5F85" w:rsidP="008F5F8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Dagboekinskrywings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Gevoelens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gedurende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grendeltydperk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3D8F4BA1" w14:textId="77777777" w:rsidR="008F5F85" w:rsidRPr="000F6BBA" w:rsidRDefault="008F5F85" w:rsidP="008F5F8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Opstel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 -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Geskiedenis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Covid</w:t>
            </w:r>
            <w:proofErr w:type="spellEnd"/>
          </w:p>
          <w:p w14:paraId="3D553176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Invloed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Covid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/ </w:t>
            </w:r>
          </w:p>
          <w:p w14:paraId="17DC254F" w14:textId="3EBC05C8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Tuisonderrig</w:t>
            </w:r>
            <w:proofErr w:type="spellEnd"/>
          </w:p>
          <w:p w14:paraId="739014F3" w14:textId="77777777" w:rsidR="008F5F85" w:rsidRPr="000F6BBA" w:rsidRDefault="008F5F85" w:rsidP="008F5F85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Taalleer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79809287" w14:textId="77777777" w:rsidR="008F5F85" w:rsidRPr="000F6BBA" w:rsidRDefault="008F5F85" w:rsidP="008F5F8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3 X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Taalleeroefeinge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oor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woordsoorte</w:t>
            </w:r>
            <w:proofErr w:type="spellEnd"/>
          </w:p>
          <w:p w14:paraId="548246BE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 xml:space="preserve">        -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Pieterse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sensasie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Via bl.  62</w:t>
            </w:r>
          </w:p>
          <w:p w14:paraId="24E0D10D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                   -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Groet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kleintyd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Via bl. 102</w:t>
            </w:r>
          </w:p>
          <w:p w14:paraId="63A1B1BF" w14:textId="77777777" w:rsidR="00E876AB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>Taalleerhersieningsgids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:</w:t>
            </w:r>
            <w:proofErr w:type="gram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Kritiese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taalgebruik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: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1 -9</w:t>
            </w:r>
          </w:p>
          <w:p w14:paraId="49DFEF31" w14:textId="77777777" w:rsidR="00EF1968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7A53B06" w14:textId="4E0C8B10" w:rsidR="00EF1968" w:rsidRPr="000F6BBA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Sluit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aan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by google classroom die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oudioboeke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sowel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as die memorandums van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langvrae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is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daar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gelaai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. 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Klaskode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: bua7hps</w:t>
            </w:r>
          </w:p>
        </w:tc>
      </w:tr>
      <w:tr w:rsidR="00E876AB" w:rsidRPr="00701997" w14:paraId="7B1110BA" w14:textId="77777777" w:rsidTr="00750927">
        <w:tc>
          <w:tcPr>
            <w:tcW w:w="737" w:type="dxa"/>
          </w:tcPr>
          <w:p w14:paraId="28A36959" w14:textId="77777777" w:rsidR="00E876AB" w:rsidRPr="00701997" w:rsidRDefault="00E876AB" w:rsidP="00750927">
            <w:r w:rsidRPr="00701997">
              <w:t>2</w:t>
            </w:r>
          </w:p>
        </w:tc>
        <w:tc>
          <w:tcPr>
            <w:tcW w:w="1642" w:type="dxa"/>
          </w:tcPr>
          <w:p w14:paraId="200D45F6" w14:textId="77777777" w:rsidR="00E876AB" w:rsidRPr="00701997" w:rsidRDefault="00E876AB" w:rsidP="00750927">
            <w:r w:rsidRPr="00701997">
              <w:t>ENGLISH FAL</w:t>
            </w:r>
          </w:p>
        </w:tc>
        <w:tc>
          <w:tcPr>
            <w:tcW w:w="8334" w:type="dxa"/>
          </w:tcPr>
          <w:p w14:paraId="19DAD81B" w14:textId="77777777" w:rsidR="008F5F85" w:rsidRPr="000F6BBA" w:rsidRDefault="008F5F85" w:rsidP="008F5F8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b/>
                <w:bCs/>
                <w:sz w:val="24"/>
                <w:szCs w:val="24"/>
                <w:lang w:val="en-GB"/>
              </w:rPr>
              <w:t>Literature Books:</w:t>
            </w:r>
          </w:p>
          <w:p w14:paraId="4FE60802" w14:textId="78CAEF88" w:rsidR="00EF1968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Mark and correct the following poems, already completed in Term 1:  </w:t>
            </w:r>
          </w:p>
          <w:p w14:paraId="7BA1413F" w14:textId="5FE42ED8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Handcuffs, The Clothes and Those Winter Sundays, using the provided memorandums.</w:t>
            </w:r>
          </w:p>
          <w:p w14:paraId="74510BFD" w14:textId="4487C901" w:rsidR="008F5F85" w:rsidRPr="000F6BBA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Mark and correct the following chapters from Finders Keepers, already completed in Term 1:</w:t>
            </w:r>
          </w:p>
          <w:p w14:paraId="6445DDB9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Prologue and Chapters 1 to 4, using the provided memorandums.</w:t>
            </w:r>
          </w:p>
          <w:p w14:paraId="31A9FE22" w14:textId="30472296" w:rsidR="008F5F85" w:rsidRPr="000F6BBA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Read Chapters 5 to 8 of Finders Keepers, copy the needed notes into the Literature Guide and complete the questions for these chapters.  After this is done, mark and correct the questions using the provided memorandums</w:t>
            </w:r>
          </w:p>
          <w:p w14:paraId="61873C3C" w14:textId="77777777" w:rsidR="008F5F85" w:rsidRPr="000F6BBA" w:rsidRDefault="008F5F85" w:rsidP="008F5F8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b/>
                <w:bCs/>
                <w:sz w:val="24"/>
                <w:szCs w:val="24"/>
                <w:lang w:val="en-GB"/>
              </w:rPr>
              <w:t>Grammar Books:</w:t>
            </w:r>
          </w:p>
          <w:p w14:paraId="1C1EBA7E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Mark the following Activities/Worksheets</w:t>
            </w:r>
          </w:p>
          <w:p w14:paraId="61E52E71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Worksheet 1, 2, 4, 6 and 7</w:t>
            </w:r>
          </w:p>
          <w:p w14:paraId="3033878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1, page 48-49</w:t>
            </w:r>
          </w:p>
          <w:p w14:paraId="43E253A1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2, page 49-50</w:t>
            </w:r>
          </w:p>
          <w:p w14:paraId="5CAF1350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3, page 51-52</w:t>
            </w:r>
          </w:p>
          <w:p w14:paraId="4384DD5F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5, page 54</w:t>
            </w:r>
          </w:p>
          <w:p w14:paraId="5B2D6246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6, page 55</w:t>
            </w:r>
          </w:p>
          <w:p w14:paraId="771FEC5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1 and 2, page 58-60 (with Worksheet 3)</w:t>
            </w:r>
          </w:p>
          <w:p w14:paraId="1EB9FE47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lastRenderedPageBreak/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4, page 62-63</w:t>
            </w:r>
          </w:p>
          <w:p w14:paraId="605CA044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5, page 64-65</w:t>
            </w:r>
          </w:p>
          <w:p w14:paraId="5C7D2C90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2 and 3, page 79-83</w:t>
            </w:r>
          </w:p>
          <w:p w14:paraId="492384AD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2 and 3, page 87-89</w:t>
            </w:r>
          </w:p>
          <w:p w14:paraId="5B791DCA" w14:textId="2105B27E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7, page 93-95</w:t>
            </w:r>
          </w:p>
          <w:p w14:paraId="5078AE37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Complete the following Activities/Worksheets:</w:t>
            </w:r>
          </w:p>
          <w:p w14:paraId="40C05A08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Act. 1, p. 104-106</w:t>
            </w:r>
          </w:p>
          <w:p w14:paraId="2E4ACDE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Act. 2, p. 107-108</w:t>
            </w:r>
          </w:p>
          <w:p w14:paraId="06C91CF0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Worksheet 11</w:t>
            </w:r>
          </w:p>
          <w:p w14:paraId="6C67E1C0" w14:textId="77777777" w:rsidR="008F5F85" w:rsidRPr="000F6BBA" w:rsidRDefault="008F5F85" w:rsidP="008F5F8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b/>
                <w:bCs/>
                <w:sz w:val="24"/>
                <w:szCs w:val="24"/>
                <w:lang w:val="en-GB"/>
              </w:rPr>
              <w:t>Writing Books:</w:t>
            </w:r>
          </w:p>
          <w:p w14:paraId="684C764A" w14:textId="1E25A081" w:rsidR="008F5F85" w:rsidRPr="000F6BBA" w:rsidRDefault="00EF1968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•       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Although the following activities cannot be marked, as they are writing assignments, it is wise to go through your writing to ensure you used the correct format, good </w:t>
            </w:r>
            <w:r w:rsidR="000F6BBA" w:rsidRPr="000F6BBA">
              <w:rPr>
                <w:rFonts w:cstheme="minorHAnsi"/>
                <w:sz w:val="24"/>
                <w:szCs w:val="24"/>
                <w:lang w:val="en-GB"/>
              </w:rPr>
              <w:t>grammar,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 and the appropriate content:</w:t>
            </w:r>
          </w:p>
          <w:p w14:paraId="5862D251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4, page 52-53</w:t>
            </w:r>
          </w:p>
          <w:p w14:paraId="622B5AAB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Worksheet 5</w:t>
            </w:r>
          </w:p>
          <w:p w14:paraId="34424BE1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Activity 3, page 72-73</w:t>
            </w:r>
          </w:p>
          <w:p w14:paraId="6E65D6F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Worksheet 8</w:t>
            </w:r>
          </w:p>
          <w:p w14:paraId="53F3E47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Worksheet 9</w:t>
            </w:r>
          </w:p>
          <w:p w14:paraId="7B736F98" w14:textId="18260FAB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FAT, page 95</w:t>
            </w:r>
          </w:p>
          <w:p w14:paraId="4270C3B7" w14:textId="3CA34559" w:rsidR="00E876AB" w:rsidRPr="000F6BBA" w:rsidRDefault="008F5F85" w:rsidP="008F5F85">
            <w:pPr>
              <w:rPr>
                <w:rFonts w:cstheme="minorHAnsi"/>
                <w:iCs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•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ab/>
              <w:t>Complete Worksheet 10 and 11</w:t>
            </w:r>
          </w:p>
        </w:tc>
      </w:tr>
      <w:tr w:rsidR="00E876AB" w:rsidRPr="00701997" w14:paraId="2CABCEF9" w14:textId="77777777" w:rsidTr="00750927">
        <w:tc>
          <w:tcPr>
            <w:tcW w:w="737" w:type="dxa"/>
          </w:tcPr>
          <w:p w14:paraId="58BBBA30" w14:textId="77777777" w:rsidR="00E876AB" w:rsidRPr="00701997" w:rsidRDefault="00E876AB" w:rsidP="00750927">
            <w:r w:rsidRPr="00701997">
              <w:lastRenderedPageBreak/>
              <w:t>3</w:t>
            </w:r>
          </w:p>
        </w:tc>
        <w:tc>
          <w:tcPr>
            <w:tcW w:w="1642" w:type="dxa"/>
          </w:tcPr>
          <w:p w14:paraId="34E29EC7" w14:textId="77777777" w:rsidR="00E876AB" w:rsidRPr="00701997" w:rsidRDefault="00E876AB" w:rsidP="00750927">
            <w:r w:rsidRPr="00701997">
              <w:t>WISKUNDE</w:t>
            </w:r>
          </w:p>
        </w:tc>
        <w:tc>
          <w:tcPr>
            <w:tcW w:w="8334" w:type="dxa"/>
          </w:tcPr>
          <w:p w14:paraId="18970D98" w14:textId="77777777" w:rsidR="008F5F85" w:rsidRPr="000F6BBA" w:rsidRDefault="008F5F85" w:rsidP="008F5F85">
            <w:pPr>
              <w:spacing w:line="276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0F6BBA">
              <w:rPr>
                <w:rFonts w:cstheme="minorHAnsi"/>
                <w:sz w:val="24"/>
                <w:szCs w:val="24"/>
                <w:lang w:val="af-ZA"/>
              </w:rPr>
              <w:t xml:space="preserve">Gebruik die kode: </w:t>
            </w:r>
            <w:r w:rsidRPr="000F6BBA">
              <w:rPr>
                <w:rFonts w:cstheme="minorHAnsi"/>
                <w:sz w:val="24"/>
                <w:szCs w:val="24"/>
                <w:highlight w:val="yellow"/>
                <w:lang w:val="af-ZA"/>
              </w:rPr>
              <w:t>cmfwajg</w:t>
            </w:r>
            <w:r w:rsidRPr="000F6BBA">
              <w:rPr>
                <w:rFonts w:cstheme="minorHAnsi"/>
                <w:sz w:val="24"/>
                <w:szCs w:val="24"/>
                <w:lang w:val="af-ZA"/>
              </w:rPr>
              <w:t xml:space="preserve"> om toegang tot Google Classroom te kry vir Wiskunde Graad 10.</w:t>
            </w:r>
          </w:p>
          <w:p w14:paraId="75F14154" w14:textId="77777777" w:rsidR="008F5F85" w:rsidRPr="000F6BBA" w:rsidRDefault="008F5F85" w:rsidP="008F5F85">
            <w:pPr>
              <w:spacing w:line="276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0F6BBA">
              <w:rPr>
                <w:rFonts w:cstheme="minorHAnsi"/>
                <w:sz w:val="24"/>
                <w:szCs w:val="24"/>
                <w:lang w:val="af-ZA"/>
              </w:rPr>
              <w:t xml:space="preserve">Memorandums vir alle voorbeelde en oefeninge met betrekking tot Getalpatrone en Finansiële Wiskunde kan daar gevind word asook ŉ memorandum vir die Trigonometrie ondersoek. Alle voorbeelde en oefeninge moet gemerk wees met die nodige korreksies aangebring – STAPPE tesame met die antwoord. </w:t>
            </w:r>
          </w:p>
          <w:p w14:paraId="43642DCC" w14:textId="77777777" w:rsidR="008F5F85" w:rsidRPr="000F6BBA" w:rsidRDefault="008F5F85" w:rsidP="008F5F85">
            <w:pPr>
              <w:spacing w:line="276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0F6BBA">
              <w:rPr>
                <w:rFonts w:cstheme="minorHAnsi"/>
                <w:sz w:val="24"/>
                <w:szCs w:val="24"/>
                <w:u w:val="single"/>
                <w:lang w:val="af-ZA"/>
              </w:rPr>
              <w:t>Algebraïese Vergelykings</w:t>
            </w:r>
            <w:r w:rsidRPr="000F6BBA">
              <w:rPr>
                <w:rFonts w:cstheme="minorHAnsi"/>
                <w:sz w:val="24"/>
                <w:szCs w:val="24"/>
                <w:lang w:val="af-ZA"/>
              </w:rPr>
              <w:t>:</w:t>
            </w:r>
          </w:p>
          <w:p w14:paraId="753DD5BB" w14:textId="77777777" w:rsidR="008F5F85" w:rsidRPr="000F6BBA" w:rsidRDefault="008F5F85" w:rsidP="008F5F85">
            <w:pPr>
              <w:spacing w:line="276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0F6BBA">
              <w:rPr>
                <w:rFonts w:cstheme="minorHAnsi"/>
                <w:sz w:val="24"/>
                <w:szCs w:val="24"/>
                <w:lang w:val="af-ZA"/>
              </w:rPr>
              <w:t>Hoofstuk 4 Deel 1; Hoofstuk 4 Deel 2; Hoofstuk 4 Deel 3</w:t>
            </w:r>
          </w:p>
          <w:p w14:paraId="603D52FB" w14:textId="77777777" w:rsidR="008F5F85" w:rsidRPr="000F6BBA" w:rsidRDefault="008F5F85" w:rsidP="008F5F85">
            <w:pPr>
              <w:spacing w:line="276" w:lineRule="auto"/>
              <w:rPr>
                <w:rFonts w:cstheme="minorHAnsi"/>
                <w:sz w:val="24"/>
                <w:szCs w:val="24"/>
                <w:lang w:val="af-ZA"/>
              </w:rPr>
            </w:pPr>
            <w:r w:rsidRPr="000F6BBA">
              <w:rPr>
                <w:rFonts w:cstheme="minorHAnsi"/>
                <w:sz w:val="24"/>
                <w:szCs w:val="24"/>
                <w:lang w:val="af-ZA"/>
              </w:rPr>
              <w:t xml:space="preserve">Vergelykings Werkkaart 1, Hoofstuk 4 Deel 4, Vergelykings Werkkaart 2 en Vergelykings Werkkaart 3. </w:t>
            </w:r>
          </w:p>
          <w:p w14:paraId="43E1133C" w14:textId="2BA53E54" w:rsidR="00E876AB" w:rsidRPr="000F6BBA" w:rsidRDefault="008F5F85" w:rsidP="008F5F85">
            <w:pPr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  <w:lang w:val="af-ZA"/>
              </w:rPr>
              <w:t>Memorandums is ook op Google Classroom beskikbaar vir die drie Vergelykings-werkkaarte.</w:t>
            </w:r>
          </w:p>
        </w:tc>
      </w:tr>
      <w:tr w:rsidR="00E876AB" w:rsidRPr="00701997" w14:paraId="07B1A053" w14:textId="77777777" w:rsidTr="00750927">
        <w:tc>
          <w:tcPr>
            <w:tcW w:w="737" w:type="dxa"/>
          </w:tcPr>
          <w:p w14:paraId="562FE8B1" w14:textId="77777777" w:rsidR="00E876AB" w:rsidRPr="00701997" w:rsidRDefault="00E876AB" w:rsidP="00750927">
            <w:r w:rsidRPr="00701997">
              <w:t>4</w:t>
            </w:r>
          </w:p>
        </w:tc>
        <w:tc>
          <w:tcPr>
            <w:tcW w:w="1642" w:type="dxa"/>
          </w:tcPr>
          <w:p w14:paraId="06FEBE06" w14:textId="77777777" w:rsidR="00E876AB" w:rsidRPr="00701997" w:rsidRDefault="00E876AB" w:rsidP="00750927">
            <w:r w:rsidRPr="00701997">
              <w:t>WISKUNDE GELETTERDHEID</w:t>
            </w:r>
          </w:p>
        </w:tc>
        <w:tc>
          <w:tcPr>
            <w:tcW w:w="8334" w:type="dxa"/>
          </w:tcPr>
          <w:p w14:paraId="7B61E425" w14:textId="248B4989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op Google Classroom </w:t>
            </w:r>
            <w:proofErr w:type="spellStart"/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>Kode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:</w:t>
            </w:r>
            <w:proofErr w:type="gramEnd"/>
            <w:r w:rsidR="00EF196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0F6BBA">
              <w:rPr>
                <w:rFonts w:cstheme="minorHAnsi"/>
                <w:sz w:val="24"/>
                <w:szCs w:val="24"/>
                <w:lang w:val="en-GB"/>
              </w:rPr>
              <w:t>oy6fgmn.</w:t>
            </w:r>
          </w:p>
          <w:p w14:paraId="757A57D9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Oefeninge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met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antwoorde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is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geplaas</w:t>
            </w:r>
            <w:proofErr w:type="spellEnd"/>
          </w:p>
          <w:p w14:paraId="340951BE" w14:textId="0733D789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Tariefsisteme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109- 114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1-4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110-114</w:t>
            </w:r>
          </w:p>
          <w:p w14:paraId="6491B692" w14:textId="77777777" w:rsidR="008F5F85" w:rsidRPr="000F6BBA" w:rsidRDefault="008F5F85" w:rsidP="008F5F8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Meting </w:t>
            </w:r>
            <w:proofErr w:type="spellStart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 5</w:t>
            </w:r>
          </w:p>
          <w:p w14:paraId="4515E2FE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Lengte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Afstand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118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</w:t>
            </w:r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3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proofErr w:type="gram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119 -120</w:t>
            </w:r>
          </w:p>
          <w:p w14:paraId="73B20FF3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Massa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121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– 2 Bl 122-123</w:t>
            </w:r>
          </w:p>
          <w:p w14:paraId="111AC9C7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Volume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124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1-2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124 – 125</w:t>
            </w:r>
          </w:p>
          <w:p w14:paraId="74DE7833" w14:textId="6AE05006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0F6BBA">
              <w:rPr>
                <w:rFonts w:cstheme="minorHAnsi"/>
                <w:sz w:val="24"/>
                <w:szCs w:val="24"/>
                <w:lang w:val="en-GB"/>
              </w:rPr>
              <w:t>Temperatuur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proofErr w:type="gram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127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127</w:t>
            </w:r>
          </w:p>
          <w:p w14:paraId="15B641AE" w14:textId="77777777" w:rsidR="008F5F85" w:rsidRPr="000F6BBA" w:rsidRDefault="008F5F85" w:rsidP="008F5F8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>Skaal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>Kaartwerk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b/>
                <w:sz w:val="24"/>
                <w:szCs w:val="24"/>
                <w:lang w:val="en-GB"/>
              </w:rPr>
              <w:t xml:space="preserve"> 6 Bl 134</w:t>
            </w:r>
          </w:p>
          <w:p w14:paraId="0C025B26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Skaal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135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 Bl 136-138</w:t>
            </w:r>
          </w:p>
          <w:p w14:paraId="516F775A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Staafskale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139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3 Bl 140</w:t>
            </w:r>
          </w:p>
          <w:p w14:paraId="3C429A87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141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142</w:t>
            </w:r>
          </w:p>
          <w:p w14:paraId="622EF6EC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terreine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144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145</w:t>
            </w:r>
          </w:p>
          <w:p w14:paraId="3EC39952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Winkelsentrums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146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147</w:t>
            </w:r>
          </w:p>
          <w:p w14:paraId="06A1C93B" w14:textId="70DDB39B" w:rsidR="00E876AB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Bioskope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Sportstadiums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148 – 149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4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5 Bl 149-150</w:t>
            </w:r>
          </w:p>
        </w:tc>
      </w:tr>
      <w:tr w:rsidR="00E876AB" w:rsidRPr="00701997" w14:paraId="4E69C8BB" w14:textId="77777777" w:rsidTr="00750927">
        <w:tc>
          <w:tcPr>
            <w:tcW w:w="737" w:type="dxa"/>
          </w:tcPr>
          <w:p w14:paraId="446032FE" w14:textId="77777777" w:rsidR="00E876AB" w:rsidRPr="00701997" w:rsidRDefault="00E876AB" w:rsidP="00750927">
            <w:r w:rsidRPr="00701997">
              <w:t>5</w:t>
            </w:r>
          </w:p>
        </w:tc>
        <w:tc>
          <w:tcPr>
            <w:tcW w:w="1642" w:type="dxa"/>
          </w:tcPr>
          <w:p w14:paraId="399125DF" w14:textId="77777777" w:rsidR="00E876AB" w:rsidRPr="00701997" w:rsidRDefault="00E876AB" w:rsidP="00750927">
            <w:r w:rsidRPr="00701997">
              <w:t>LEWENSORI</w:t>
            </w:r>
            <w:r w:rsidRPr="00701997">
              <w:rPr>
                <w:rFonts w:cstheme="minorHAnsi"/>
              </w:rPr>
              <w:t>Ë</w:t>
            </w:r>
            <w:r w:rsidRPr="00701997">
              <w:t>NTERING</w:t>
            </w:r>
          </w:p>
        </w:tc>
        <w:tc>
          <w:tcPr>
            <w:tcW w:w="8334" w:type="dxa"/>
          </w:tcPr>
          <w:p w14:paraId="6E636C9B" w14:textId="77777777" w:rsidR="008F5F85" w:rsidRPr="000F6BBA" w:rsidRDefault="008F5F85" w:rsidP="008F5F8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Kreatiewe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denke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.  Lees bl. 109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110.</w:t>
            </w:r>
          </w:p>
          <w:p w14:paraId="774A711D" w14:textId="77777777" w:rsidR="008F5F85" w:rsidRPr="000F6BBA" w:rsidRDefault="008F5F85" w:rsidP="008F5F8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lastRenderedPageBreak/>
              <w:t>Hierdie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week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jy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beste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opdrag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ooit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!!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Aktiwiteit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 1-7 (bl. 111).</w:t>
            </w:r>
          </w:p>
          <w:p w14:paraId="7DE25AA5" w14:textId="77777777" w:rsidR="008F5F85" w:rsidRPr="000F6BBA" w:rsidRDefault="008F5F85" w:rsidP="008F5F8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Maatskaplike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omgewingsgeregtigheid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6FBC688B" w14:textId="77777777" w:rsidR="008F5F85" w:rsidRPr="000F6BBA" w:rsidRDefault="008F5F85" w:rsidP="008F5F8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Lees bl. 126 – 127.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Aktiwiteit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1,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1-5 (bl.127).</w:t>
            </w:r>
          </w:p>
          <w:p w14:paraId="2A039F66" w14:textId="77777777" w:rsidR="008F5F85" w:rsidRPr="000F6BBA" w:rsidRDefault="008F5F85" w:rsidP="008F5F8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Maatskaplike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omgewingsgeregtigheid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066AF8F" w14:textId="3A6AEB4B" w:rsidR="00E876AB" w:rsidRPr="000F6BBA" w:rsidRDefault="008F5F85" w:rsidP="00E876AB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Doen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Aktiwiteit</w:t>
            </w:r>
            <w:proofErr w:type="spellEnd"/>
            <w:r w:rsidRPr="000F6B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4 op bl. 130</w:t>
            </w:r>
          </w:p>
        </w:tc>
      </w:tr>
      <w:tr w:rsidR="00E876AB" w:rsidRPr="00701997" w14:paraId="505EDDA4" w14:textId="77777777" w:rsidTr="00750927">
        <w:tc>
          <w:tcPr>
            <w:tcW w:w="737" w:type="dxa"/>
          </w:tcPr>
          <w:p w14:paraId="4B468839" w14:textId="77777777" w:rsidR="00E876AB" w:rsidRPr="00701997" w:rsidRDefault="00E876AB" w:rsidP="00750927">
            <w:r w:rsidRPr="00701997">
              <w:lastRenderedPageBreak/>
              <w:t>6</w:t>
            </w:r>
          </w:p>
        </w:tc>
        <w:tc>
          <w:tcPr>
            <w:tcW w:w="1642" w:type="dxa"/>
          </w:tcPr>
          <w:p w14:paraId="6BE4C7D3" w14:textId="77777777" w:rsidR="00E876AB" w:rsidRPr="00701997" w:rsidRDefault="00E876AB" w:rsidP="00750927">
            <w:r w:rsidRPr="00701997">
              <w:t>FISIESE WETENSKAP</w:t>
            </w:r>
            <w:r>
              <w:t>PE</w:t>
            </w:r>
          </w:p>
        </w:tc>
        <w:tc>
          <w:tcPr>
            <w:tcW w:w="8334" w:type="dxa"/>
          </w:tcPr>
          <w:p w14:paraId="1AE2468A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Lesse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deurgewerk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al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werkboek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gedoen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gemerk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waar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moontlik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klastoetse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geskryf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gestuur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) van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volgende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onderwerpe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75B8E183" w14:textId="77777777" w:rsidR="008F5F85" w:rsidRPr="000F6BBA" w:rsidRDefault="008F5F85" w:rsidP="008F5F8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0F6BBA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FISIKA;</w:t>
            </w:r>
          </w:p>
          <w:p w14:paraId="50B0666F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Golwe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Klank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Elektromagnetiese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strale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Magnetisme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Elektrostatika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Elektriese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stroombane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Oefening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tot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13.</w:t>
            </w:r>
          </w:p>
          <w:p w14:paraId="1A56964E" w14:textId="77777777" w:rsidR="008F5F85" w:rsidRPr="000F6BBA" w:rsidRDefault="008F5F85" w:rsidP="008F5F8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</w:pPr>
            <w:r w:rsidRPr="000F6BBA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CHEMIE:</w:t>
            </w:r>
          </w:p>
          <w:p w14:paraId="17AD0C24" w14:textId="32D1727D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Periodieke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Tabel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Chemiese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bindings,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Deeltjies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waaruit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stowwe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bestaan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balansering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chemiese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vergelykings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Oefening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1 tot 10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asook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14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15</w:t>
            </w:r>
          </w:p>
          <w:p w14:paraId="64B77F44" w14:textId="77777777" w:rsidR="008F5F85" w:rsidRPr="000F6BBA" w:rsidRDefault="008F5F85" w:rsidP="008F5F85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</w:pPr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Al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bogenoemde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lesse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oefeninge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klastoetse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antwoorde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beskikbaar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US"/>
              </w:rPr>
              <w:t>gekommunikeer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US"/>
              </w:rPr>
              <w:t xml:space="preserve"> op Google Classroom.</w:t>
            </w:r>
          </w:p>
          <w:p w14:paraId="2C9E4F8F" w14:textId="6E9A4AC3" w:rsidR="00E876AB" w:rsidRPr="000F6BBA" w:rsidRDefault="008F5F85" w:rsidP="008F5F8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6BBA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 xml:space="preserve"> </w:t>
            </w:r>
            <w:r w:rsidRPr="000F6BBA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Kode: khit3xu</w:t>
            </w:r>
          </w:p>
        </w:tc>
      </w:tr>
      <w:tr w:rsidR="00E876AB" w:rsidRPr="00701997" w14:paraId="69581053" w14:textId="77777777" w:rsidTr="00750927">
        <w:tc>
          <w:tcPr>
            <w:tcW w:w="737" w:type="dxa"/>
          </w:tcPr>
          <w:p w14:paraId="6269BB5C" w14:textId="77777777" w:rsidR="00E876AB" w:rsidRPr="00701997" w:rsidRDefault="00E876AB" w:rsidP="00750927">
            <w:r w:rsidRPr="00701997">
              <w:t>7</w:t>
            </w:r>
          </w:p>
        </w:tc>
        <w:tc>
          <w:tcPr>
            <w:tcW w:w="1642" w:type="dxa"/>
          </w:tcPr>
          <w:p w14:paraId="0D45B003" w14:textId="77777777" w:rsidR="00E876AB" w:rsidRPr="00701997" w:rsidRDefault="00E876AB" w:rsidP="00750927">
            <w:r w:rsidRPr="00E00E96">
              <w:t>LEWENSWETENSKAP</w:t>
            </w:r>
            <w:r>
              <w:t>PE</w:t>
            </w:r>
          </w:p>
        </w:tc>
        <w:tc>
          <w:tcPr>
            <w:tcW w:w="8334" w:type="dxa"/>
          </w:tcPr>
          <w:p w14:paraId="0F3E21D4" w14:textId="77777777" w:rsidR="008F5F85" w:rsidRPr="000F6BBA" w:rsidRDefault="008F5F85" w:rsidP="008F5F8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van die plant-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diersel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Suksesvolle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van bl. 42-45. (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>)</w:t>
            </w:r>
          </w:p>
          <w:p w14:paraId="5DA47005" w14:textId="77777777" w:rsidR="008F5F85" w:rsidRPr="000F6BBA" w:rsidRDefault="008F5F85" w:rsidP="008F5F8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bou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funksie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van organelle.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Suksesvolle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van bl. 46-51. (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>)</w:t>
            </w:r>
          </w:p>
          <w:p w14:paraId="086A5DE4" w14:textId="77777777" w:rsidR="008F5F85" w:rsidRPr="000F6BBA" w:rsidRDefault="008F5F85" w:rsidP="008F5F8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die plant-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dierselle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aangedui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3A0A0C8" w14:textId="748FE6AC" w:rsidR="008F5F85" w:rsidRPr="000F6BBA" w:rsidRDefault="00EF1968" w:rsidP="008F5F8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Verrykings</w:t>
            </w:r>
            <w:r w:rsidR="008F5F85" w:rsidRPr="000F6BBA">
              <w:rPr>
                <w:rFonts w:cstheme="minorHAnsi"/>
                <w:sz w:val="24"/>
                <w:szCs w:val="24"/>
              </w:rPr>
              <w:t>oefeninge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Lewenswetenskappe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Suksesvolle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bl.48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51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</w:rPr>
              <w:t>gevind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</w:rPr>
              <w:t xml:space="preserve"> word. </w:t>
            </w:r>
          </w:p>
          <w:p w14:paraId="74451842" w14:textId="77777777" w:rsidR="008F5F85" w:rsidRPr="000F6BBA" w:rsidRDefault="008F5F85" w:rsidP="008F5F8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Leer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Mitose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Maak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gebruik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Graad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10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Lewenswetenskappe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Suksesvolle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handboek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bl. 52-53.</w:t>
            </w:r>
          </w:p>
          <w:p w14:paraId="19C082B5" w14:textId="77777777" w:rsidR="008F5F85" w:rsidRPr="000F6BBA" w:rsidRDefault="008F5F85" w:rsidP="008F5F8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Doen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vir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Mitose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soos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op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powerpoint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aangedui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09630E6F" w14:textId="77777777" w:rsidR="008F5F85" w:rsidRPr="000F6BBA" w:rsidRDefault="008F5F85" w:rsidP="008F5F8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Opsommings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van ALLE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temas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voorgeskryf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>.</w:t>
            </w:r>
          </w:p>
          <w:p w14:paraId="6B7E5A38" w14:textId="382D6009" w:rsidR="00E876AB" w:rsidRPr="000F6BBA" w:rsidRDefault="008F5F85" w:rsidP="008F5F8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F6BBA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en-US"/>
              </w:rPr>
              <w:t>Kode van Google Classroom:</w:t>
            </w:r>
            <w:r w:rsidRPr="000F6BB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zw5p7fl</w:t>
            </w:r>
          </w:p>
        </w:tc>
      </w:tr>
      <w:tr w:rsidR="00E876AB" w:rsidRPr="00701997" w14:paraId="6D594F80" w14:textId="77777777" w:rsidTr="00750927">
        <w:tc>
          <w:tcPr>
            <w:tcW w:w="737" w:type="dxa"/>
          </w:tcPr>
          <w:p w14:paraId="72773543" w14:textId="77777777" w:rsidR="00E876AB" w:rsidRPr="00701997" w:rsidRDefault="00E876AB" w:rsidP="00750927">
            <w:r w:rsidRPr="00701997">
              <w:t>8</w:t>
            </w:r>
          </w:p>
        </w:tc>
        <w:tc>
          <w:tcPr>
            <w:tcW w:w="1642" w:type="dxa"/>
          </w:tcPr>
          <w:p w14:paraId="624347DE" w14:textId="77777777" w:rsidR="00E876AB" w:rsidRPr="00701997" w:rsidRDefault="00E876AB" w:rsidP="00750927">
            <w:r w:rsidRPr="00701997">
              <w:t>GEOGRAFIE</w:t>
            </w:r>
          </w:p>
        </w:tc>
        <w:tc>
          <w:tcPr>
            <w:tcW w:w="8334" w:type="dxa"/>
          </w:tcPr>
          <w:p w14:paraId="69E38A09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Gemorfologie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voorbeeld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vraestelle</w:t>
            </w:r>
            <w:proofErr w:type="spellEnd"/>
          </w:p>
          <w:p w14:paraId="593370E8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Eenheid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Bevolkingsverspreding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57F54DE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Akt 1 bl.151</w:t>
            </w:r>
          </w:p>
          <w:p w14:paraId="20E7814C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Akt 2 bl.153</w:t>
            </w:r>
          </w:p>
          <w:p w14:paraId="6C58005F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Akt 3 bl.155</w:t>
            </w:r>
          </w:p>
          <w:p w14:paraId="07132C75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Eenheid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 –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Bevolkingstruktuur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059D465F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Akt 4 bl.159</w:t>
            </w:r>
          </w:p>
          <w:p w14:paraId="7DA15105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6BBA">
              <w:rPr>
                <w:rFonts w:cstheme="minorHAnsi"/>
                <w:sz w:val="24"/>
                <w:szCs w:val="24"/>
              </w:rPr>
              <w:t xml:space="preserve">Akt </w:t>
            </w:r>
            <w:proofErr w:type="gramStart"/>
            <w:r w:rsidRPr="000F6BBA">
              <w:rPr>
                <w:rFonts w:cstheme="minorHAnsi"/>
                <w:sz w:val="24"/>
                <w:szCs w:val="24"/>
              </w:rPr>
              <w:t>6  bl.</w:t>
            </w:r>
            <w:proofErr w:type="gramEnd"/>
            <w:r w:rsidRPr="000F6BBA">
              <w:rPr>
                <w:rFonts w:cstheme="minorHAnsi"/>
                <w:sz w:val="24"/>
                <w:szCs w:val="24"/>
              </w:rPr>
              <w:t>163</w:t>
            </w:r>
          </w:p>
          <w:p w14:paraId="5704C729" w14:textId="30AE3AF5" w:rsidR="00E876AB" w:rsidRPr="000F6BBA" w:rsidRDefault="008F5F85" w:rsidP="008F5F8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bl.164-165</w:t>
            </w:r>
          </w:p>
        </w:tc>
      </w:tr>
      <w:tr w:rsidR="00E876AB" w:rsidRPr="00701997" w14:paraId="4F0777CA" w14:textId="77777777" w:rsidTr="00750927">
        <w:tc>
          <w:tcPr>
            <w:tcW w:w="737" w:type="dxa"/>
          </w:tcPr>
          <w:p w14:paraId="164BD903" w14:textId="77777777" w:rsidR="00E876AB" w:rsidRPr="00701997" w:rsidRDefault="00E876AB" w:rsidP="00750927">
            <w:r w:rsidRPr="00701997">
              <w:t>9</w:t>
            </w:r>
          </w:p>
        </w:tc>
        <w:tc>
          <w:tcPr>
            <w:tcW w:w="1642" w:type="dxa"/>
          </w:tcPr>
          <w:p w14:paraId="76D11723" w14:textId="77777777" w:rsidR="00E876AB" w:rsidRPr="00701997" w:rsidRDefault="00E876AB" w:rsidP="00750927">
            <w:r w:rsidRPr="00701997">
              <w:t>GESKIEDENIS</w:t>
            </w:r>
          </w:p>
        </w:tc>
        <w:tc>
          <w:tcPr>
            <w:tcW w:w="8334" w:type="dxa"/>
          </w:tcPr>
          <w:p w14:paraId="17D6F999" w14:textId="0FE11CCF" w:rsidR="008F5F85" w:rsidRPr="000F6BBA" w:rsidRDefault="00EF1968" w:rsidP="008F5F85">
            <w:pPr>
              <w:ind w:left="319" w:hanging="319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1.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Skyfie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-reeks: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Transfor</w:t>
            </w:r>
            <w:r>
              <w:rPr>
                <w:rFonts w:cstheme="minorHAnsi"/>
                <w:sz w:val="24"/>
                <w:szCs w:val="24"/>
                <w:lang w:val="en-GB"/>
              </w:rPr>
              <w:t>m</w:t>
            </w:r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asie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Suider-Afrika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>na</w:t>
            </w:r>
            <w:proofErr w:type="spellEnd"/>
            <w:r w:rsidR="008F5F85" w:rsidRPr="000F6BBA">
              <w:rPr>
                <w:rFonts w:cstheme="minorHAnsi"/>
                <w:sz w:val="24"/>
                <w:szCs w:val="24"/>
                <w:lang w:val="en-GB"/>
              </w:rPr>
              <w:t xml:space="preserve"> 1750</w:t>
            </w:r>
          </w:p>
          <w:p w14:paraId="2D322293" w14:textId="77777777" w:rsidR="008F5F85" w:rsidRPr="000F6BBA" w:rsidRDefault="008F5F85" w:rsidP="008F5F85">
            <w:pPr>
              <w:ind w:left="460" w:hanging="425"/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2.</w:t>
            </w:r>
            <w:r w:rsidRPr="000F6BBA">
              <w:rPr>
                <w:rFonts w:cstheme="minorHAnsi"/>
                <w:sz w:val="24"/>
                <w:szCs w:val="24"/>
              </w:rPr>
              <w:t xml:space="preserve"> 1. EENHEID 4.1: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Politieke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verandering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Suid-Afrika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1750-1820:</w:t>
            </w:r>
          </w:p>
          <w:p w14:paraId="77651985" w14:textId="77777777" w:rsidR="008F5F85" w:rsidRPr="000F6BBA" w:rsidRDefault="008F5F85" w:rsidP="008F5F8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106</w:t>
            </w:r>
          </w:p>
          <w:p w14:paraId="7C910563" w14:textId="77777777" w:rsidR="008F5F85" w:rsidRPr="000F6BBA" w:rsidRDefault="008F5F85" w:rsidP="008F5F8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109</w:t>
            </w:r>
          </w:p>
          <w:p w14:paraId="6288B3C1" w14:textId="77777777" w:rsidR="008F5F85" w:rsidRPr="000F6BBA" w:rsidRDefault="008F5F85" w:rsidP="008F5F8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3: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111</w:t>
            </w:r>
          </w:p>
          <w:p w14:paraId="3164D8A4" w14:textId="77777777" w:rsidR="008F5F85" w:rsidRPr="000F6BBA" w:rsidRDefault="008F5F85" w:rsidP="008F5F85">
            <w:pPr>
              <w:ind w:left="319"/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</w:rPr>
              <w:t xml:space="preserve">2. EENHEID 4.2: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Politieke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revolusie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1820-1835:</w:t>
            </w:r>
          </w:p>
          <w:p w14:paraId="04D7EA24" w14:textId="77777777" w:rsidR="008F5F85" w:rsidRPr="000F6BBA" w:rsidRDefault="008F5F85" w:rsidP="008F5F8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114</w:t>
            </w:r>
          </w:p>
          <w:p w14:paraId="6A3E2365" w14:textId="77777777" w:rsidR="008F5F85" w:rsidRPr="000F6BBA" w:rsidRDefault="008F5F85" w:rsidP="008F5F8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2: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114</w:t>
            </w:r>
          </w:p>
          <w:p w14:paraId="6CE0BBFF" w14:textId="77777777" w:rsidR="008F5F85" w:rsidRPr="000F6BBA" w:rsidRDefault="008F5F85" w:rsidP="008F5F8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3: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119</w:t>
            </w:r>
          </w:p>
          <w:p w14:paraId="04990B78" w14:textId="77777777" w:rsidR="008F5F85" w:rsidRPr="000F6BBA" w:rsidRDefault="008F5F85" w:rsidP="008F5F85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</w:rPr>
              <w:lastRenderedPageBreak/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4: </w:t>
            </w:r>
            <w:proofErr w:type="spellStart"/>
            <w:r w:rsidRPr="000F6BBA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</w:rPr>
              <w:t xml:space="preserve"> 123</w:t>
            </w:r>
          </w:p>
          <w:p w14:paraId="750B56A2" w14:textId="509D440A" w:rsidR="00E876AB" w:rsidRPr="000F6BBA" w:rsidRDefault="008F5F85" w:rsidP="008F5F85">
            <w:pPr>
              <w:ind w:left="1169" w:hanging="1169"/>
              <w:rPr>
                <w:rFonts w:cstheme="minorHAnsi"/>
                <w:sz w:val="24"/>
                <w:szCs w:val="24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>3. MEMORANDUMS OM DIE AKTIWITEITE TE MERK</w:t>
            </w:r>
          </w:p>
        </w:tc>
      </w:tr>
      <w:tr w:rsidR="00E876AB" w:rsidRPr="00701997" w14:paraId="0A320937" w14:textId="77777777" w:rsidTr="00750927">
        <w:tc>
          <w:tcPr>
            <w:tcW w:w="737" w:type="dxa"/>
          </w:tcPr>
          <w:p w14:paraId="6C8B72CC" w14:textId="77777777" w:rsidR="00E876AB" w:rsidRPr="00701997" w:rsidRDefault="00E876AB" w:rsidP="00750927">
            <w:r w:rsidRPr="00701997">
              <w:lastRenderedPageBreak/>
              <w:t>10</w:t>
            </w:r>
          </w:p>
        </w:tc>
        <w:tc>
          <w:tcPr>
            <w:tcW w:w="1642" w:type="dxa"/>
          </w:tcPr>
          <w:p w14:paraId="3CBFE3F6" w14:textId="77777777" w:rsidR="00E876AB" w:rsidRPr="00701997" w:rsidRDefault="00E876AB" w:rsidP="00750927">
            <w:r w:rsidRPr="00701997">
              <w:t>IGO</w:t>
            </w:r>
          </w:p>
        </w:tc>
        <w:tc>
          <w:tcPr>
            <w:tcW w:w="8334" w:type="dxa"/>
          </w:tcPr>
          <w:p w14:paraId="3D3EB74A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sketse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4: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Meganiese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Tekeninge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26 – 46)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werkboek</w:t>
            </w:r>
            <w:proofErr w:type="spellEnd"/>
          </w:p>
          <w:p w14:paraId="45FCB17E" w14:textId="2A0A6222" w:rsidR="00E876AB" w:rsidRPr="000F6BBA" w:rsidRDefault="008F5F85" w:rsidP="008F5F8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Oefensketse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5: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Isometriese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Tekeninge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47 -60)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werkboek</w:t>
            </w:r>
            <w:proofErr w:type="spellEnd"/>
          </w:p>
        </w:tc>
      </w:tr>
      <w:tr w:rsidR="00E876AB" w:rsidRPr="00701997" w14:paraId="50E95E3F" w14:textId="77777777" w:rsidTr="00750927">
        <w:tc>
          <w:tcPr>
            <w:tcW w:w="737" w:type="dxa"/>
          </w:tcPr>
          <w:p w14:paraId="3C983FAC" w14:textId="77777777" w:rsidR="00E876AB" w:rsidRPr="00701997" w:rsidRDefault="00E876AB" w:rsidP="00750927">
            <w:r w:rsidRPr="00701997">
              <w:t>11</w:t>
            </w:r>
          </w:p>
        </w:tc>
        <w:tc>
          <w:tcPr>
            <w:tcW w:w="1642" w:type="dxa"/>
          </w:tcPr>
          <w:p w14:paraId="37CF8845" w14:textId="77777777" w:rsidR="00E876AB" w:rsidRDefault="00E876AB" w:rsidP="00750927">
            <w:r w:rsidRPr="00701997">
              <w:t>GASVRYHEID</w:t>
            </w:r>
          </w:p>
          <w:p w14:paraId="2FAB904A" w14:textId="77777777" w:rsidR="00E876AB" w:rsidRPr="00701997" w:rsidRDefault="00E876AB" w:rsidP="00750927">
            <w:r w:rsidRPr="00701997">
              <w:t>STUDIES</w:t>
            </w:r>
          </w:p>
        </w:tc>
        <w:tc>
          <w:tcPr>
            <w:tcW w:w="8334" w:type="dxa"/>
          </w:tcPr>
          <w:p w14:paraId="084052E2" w14:textId="4A1AE4E6" w:rsidR="00E876AB" w:rsidRPr="00EF1968" w:rsidRDefault="008F5F85" w:rsidP="00750927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Juf</w:t>
            </w:r>
            <w:proofErr w:type="spellEnd"/>
            <w:r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de Beer</w:t>
            </w:r>
            <w:r w:rsidR="00EF1968"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316ABAC8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Hoofstukke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: 1, 7 - 11,13,15,16,19 – 21</w:t>
            </w:r>
          </w:p>
          <w:p w14:paraId="668C4FAA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Breinkaarte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opsommings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elke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</w:t>
            </w:r>
            <w:proofErr w:type="spellEnd"/>
          </w:p>
          <w:p w14:paraId="5A7133AB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volgens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die memorandums.</w:t>
            </w:r>
          </w:p>
          <w:p w14:paraId="3CE2B753" w14:textId="7CC09EC3" w:rsidR="008F5F85" w:rsidRPr="00EF1968" w:rsidRDefault="008F5F85" w:rsidP="008F5F85">
            <w:pPr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proofErr w:type="spellStart"/>
            <w:r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Juf</w:t>
            </w:r>
            <w:proofErr w:type="spellEnd"/>
            <w:r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 xml:space="preserve"> du Plessis</w:t>
            </w:r>
            <w:r w:rsidR="00EF1968" w:rsidRPr="00EF196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:</w:t>
            </w:r>
          </w:p>
          <w:p w14:paraId="19768038" w14:textId="77777777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Hoofstukke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1, 10 - 13,15,16,19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21</w:t>
            </w:r>
          </w:p>
          <w:p w14:paraId="0E398D2B" w14:textId="72219A4A" w:rsidR="008F5F85" w:rsidRPr="000F6BBA" w:rsidRDefault="008F5F85" w:rsidP="008F5F8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Beantwoord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vrae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volgens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memorandums.</w:t>
            </w:r>
          </w:p>
        </w:tc>
      </w:tr>
      <w:tr w:rsidR="00E876AB" w:rsidRPr="00701997" w14:paraId="29EB2606" w14:textId="77777777" w:rsidTr="00750927">
        <w:tc>
          <w:tcPr>
            <w:tcW w:w="737" w:type="dxa"/>
          </w:tcPr>
          <w:p w14:paraId="23D1767F" w14:textId="77777777" w:rsidR="00E876AB" w:rsidRPr="00701997" w:rsidRDefault="00E876AB" w:rsidP="00750927">
            <w:r w:rsidRPr="00701997">
              <w:t>12</w:t>
            </w:r>
          </w:p>
        </w:tc>
        <w:tc>
          <w:tcPr>
            <w:tcW w:w="1642" w:type="dxa"/>
          </w:tcPr>
          <w:p w14:paraId="35BBB749" w14:textId="77777777" w:rsidR="00E876AB" w:rsidRPr="00701997" w:rsidRDefault="00E876AB" w:rsidP="00750927">
            <w:r w:rsidRPr="00701997">
              <w:t>REKENINGKUNDE</w:t>
            </w:r>
          </w:p>
        </w:tc>
        <w:tc>
          <w:tcPr>
            <w:tcW w:w="8334" w:type="dxa"/>
          </w:tcPr>
          <w:p w14:paraId="13046032" w14:textId="4383031E" w:rsidR="00E876AB" w:rsidRPr="000F6BBA" w:rsidRDefault="008F5F85" w:rsidP="00A63BB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Opdrag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10.7 , 10.9 – 10.14, 10.16, 10.18 – 10.24, 10.27 – 10.29</w:t>
            </w:r>
          </w:p>
        </w:tc>
      </w:tr>
      <w:tr w:rsidR="00E876AB" w:rsidRPr="00701997" w14:paraId="2D30772C" w14:textId="77777777" w:rsidTr="00750927">
        <w:tc>
          <w:tcPr>
            <w:tcW w:w="737" w:type="dxa"/>
          </w:tcPr>
          <w:p w14:paraId="3D1E6F13" w14:textId="77777777" w:rsidR="00E876AB" w:rsidRPr="00701997" w:rsidRDefault="00E876AB" w:rsidP="00750927">
            <w:r w:rsidRPr="00701997">
              <w:t>13</w:t>
            </w:r>
          </w:p>
        </w:tc>
        <w:tc>
          <w:tcPr>
            <w:tcW w:w="1642" w:type="dxa"/>
          </w:tcPr>
          <w:p w14:paraId="5397FCE6" w14:textId="77777777" w:rsidR="00E876AB" w:rsidRPr="00701997" w:rsidRDefault="00E876AB" w:rsidP="00750927">
            <w:r w:rsidRPr="00701997">
              <w:t>BESIGHEIDSTUDIES</w:t>
            </w:r>
          </w:p>
        </w:tc>
        <w:tc>
          <w:tcPr>
            <w:tcW w:w="8334" w:type="dxa"/>
          </w:tcPr>
          <w:p w14:paraId="28AA6D51" w14:textId="445E8462" w:rsidR="00E876AB" w:rsidRPr="000F6BBA" w:rsidRDefault="008F5F85" w:rsidP="007509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Vraag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4 (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Ondernemingsvorms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),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Eksamenoefening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handboek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Merk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1-4.</w:t>
            </w:r>
          </w:p>
        </w:tc>
      </w:tr>
      <w:tr w:rsidR="00E876AB" w:rsidRPr="00701997" w14:paraId="536E1F17" w14:textId="77777777" w:rsidTr="00750927">
        <w:tc>
          <w:tcPr>
            <w:tcW w:w="737" w:type="dxa"/>
          </w:tcPr>
          <w:p w14:paraId="3758960C" w14:textId="77777777" w:rsidR="00E876AB" w:rsidRPr="00701997" w:rsidRDefault="00E876AB" w:rsidP="00750927">
            <w:r w:rsidRPr="00701997">
              <w:t>14</w:t>
            </w:r>
          </w:p>
        </w:tc>
        <w:tc>
          <w:tcPr>
            <w:tcW w:w="1642" w:type="dxa"/>
          </w:tcPr>
          <w:p w14:paraId="5C8113A3" w14:textId="77777777" w:rsidR="00E876AB" w:rsidRPr="00701997" w:rsidRDefault="00E876AB" w:rsidP="00750927">
            <w:r w:rsidRPr="00701997">
              <w:t>TOERISME</w:t>
            </w:r>
          </w:p>
        </w:tc>
        <w:tc>
          <w:tcPr>
            <w:tcW w:w="8334" w:type="dxa"/>
          </w:tcPr>
          <w:p w14:paraId="64E229E5" w14:textId="33BE5339" w:rsidR="00E876AB" w:rsidRPr="000F6BBA" w:rsidRDefault="008F5F85" w:rsidP="00A63BB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Verskillende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soorte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toeristekaarte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Elektroniese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Kaart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van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Suid-Afrika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Wêreldkaart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 (BL 89)+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3 (BL 93),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Werkkaart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Wêreldkaart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Afstandaanwysers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afstandtabelle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5 (BL 103),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Binnelandse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toerisme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Aktiwiteit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6 (BL 111).</w:t>
            </w:r>
          </w:p>
        </w:tc>
      </w:tr>
      <w:tr w:rsidR="00E876AB" w:rsidRPr="00701997" w14:paraId="7EEBB665" w14:textId="77777777" w:rsidTr="00750927">
        <w:tc>
          <w:tcPr>
            <w:tcW w:w="737" w:type="dxa"/>
          </w:tcPr>
          <w:p w14:paraId="42AB9A95" w14:textId="77777777" w:rsidR="00E876AB" w:rsidRPr="00701997" w:rsidRDefault="00E876AB" w:rsidP="00750927">
            <w:r w:rsidRPr="00701997">
              <w:t>15</w:t>
            </w:r>
          </w:p>
        </w:tc>
        <w:tc>
          <w:tcPr>
            <w:tcW w:w="1642" w:type="dxa"/>
          </w:tcPr>
          <w:p w14:paraId="4C562F2E" w14:textId="77777777" w:rsidR="00E876AB" w:rsidRPr="00701997" w:rsidRDefault="00E876AB" w:rsidP="00750927">
            <w:r w:rsidRPr="00701997">
              <w:t>IT</w:t>
            </w:r>
          </w:p>
        </w:tc>
        <w:tc>
          <w:tcPr>
            <w:tcW w:w="8334" w:type="dxa"/>
          </w:tcPr>
          <w:p w14:paraId="215CC484" w14:textId="672347CD" w:rsidR="00E876AB" w:rsidRPr="000F6BBA" w:rsidRDefault="008F5F85" w:rsidP="007509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les 3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4 op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GoogleClassroom</w:t>
            </w:r>
            <w:proofErr w:type="spellEnd"/>
          </w:p>
        </w:tc>
      </w:tr>
      <w:tr w:rsidR="00E876AB" w:rsidRPr="00701997" w14:paraId="60809842" w14:textId="77777777" w:rsidTr="00750927">
        <w:tc>
          <w:tcPr>
            <w:tcW w:w="737" w:type="dxa"/>
          </w:tcPr>
          <w:p w14:paraId="33C1349B" w14:textId="77777777" w:rsidR="00E876AB" w:rsidRPr="00701997" w:rsidRDefault="00E876AB" w:rsidP="00750927">
            <w:r w:rsidRPr="00701997">
              <w:t>16</w:t>
            </w:r>
          </w:p>
        </w:tc>
        <w:tc>
          <w:tcPr>
            <w:tcW w:w="1642" w:type="dxa"/>
          </w:tcPr>
          <w:p w14:paraId="160BF827" w14:textId="77777777" w:rsidR="00E876AB" w:rsidRPr="00701997" w:rsidRDefault="00E876AB" w:rsidP="00750927">
            <w:r w:rsidRPr="00701997">
              <w:t>RTT</w:t>
            </w:r>
          </w:p>
        </w:tc>
        <w:tc>
          <w:tcPr>
            <w:tcW w:w="8334" w:type="dxa"/>
          </w:tcPr>
          <w:p w14:paraId="18B12FB9" w14:textId="670A495D" w:rsidR="00E876AB" w:rsidRPr="000F6BBA" w:rsidRDefault="000F6BBA" w:rsidP="007509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Prakties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: Module 3.4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tot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3.7.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Teorie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Modules 2.1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tot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2.3 In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skrif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Antwoorde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vir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module 2.3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sal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gestuur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word.</w:t>
            </w:r>
          </w:p>
        </w:tc>
      </w:tr>
      <w:tr w:rsidR="00E876AB" w:rsidRPr="00701997" w14:paraId="500FE699" w14:textId="77777777" w:rsidTr="00750927">
        <w:tc>
          <w:tcPr>
            <w:tcW w:w="737" w:type="dxa"/>
          </w:tcPr>
          <w:p w14:paraId="405E03D4" w14:textId="77777777" w:rsidR="00E876AB" w:rsidRPr="00701997" w:rsidRDefault="00E876AB" w:rsidP="00750927">
            <w:r w:rsidRPr="00701997">
              <w:t>17</w:t>
            </w:r>
          </w:p>
        </w:tc>
        <w:tc>
          <w:tcPr>
            <w:tcW w:w="1642" w:type="dxa"/>
          </w:tcPr>
          <w:p w14:paraId="71C5AC69" w14:textId="77777777" w:rsidR="00E876AB" w:rsidRPr="00701997" w:rsidRDefault="00E876AB" w:rsidP="00750927">
            <w:r w:rsidRPr="00701997">
              <w:t>VISUELE KUNS</w:t>
            </w:r>
          </w:p>
        </w:tc>
        <w:tc>
          <w:tcPr>
            <w:tcW w:w="8334" w:type="dxa"/>
          </w:tcPr>
          <w:p w14:paraId="47743486" w14:textId="282201E0" w:rsidR="00E876AB" w:rsidRPr="000F6BBA" w:rsidRDefault="008F5F85" w:rsidP="00A63BB8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Mesopotamia,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geloof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kunsmateriaal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en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BBA">
              <w:rPr>
                <w:rFonts w:cstheme="minorHAnsi"/>
                <w:sz w:val="24"/>
                <w:szCs w:val="24"/>
                <w:lang w:val="en-GB"/>
              </w:rPr>
              <w:t>beeldhouwerk</w:t>
            </w:r>
            <w:proofErr w:type="spellEnd"/>
            <w:r w:rsidRPr="000F6BB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</w:tbl>
    <w:p w14:paraId="5F5DF6F8" w14:textId="77777777" w:rsidR="009D383A" w:rsidRDefault="00EF1968">
      <w:bookmarkStart w:id="0" w:name="_GoBack"/>
      <w:bookmarkEnd w:id="0"/>
    </w:p>
    <w:sectPr w:rsidR="009D383A" w:rsidSect="00E876A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6C3"/>
      </v:shape>
    </w:pict>
  </w:numPicBullet>
  <w:abstractNum w:abstractNumId="0" w15:restartNumberingAfterBreak="0">
    <w:nsid w:val="0711391F"/>
    <w:multiLevelType w:val="hybridMultilevel"/>
    <w:tmpl w:val="F66640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6F1B00"/>
    <w:multiLevelType w:val="multilevel"/>
    <w:tmpl w:val="3482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0D32"/>
    <w:multiLevelType w:val="hybridMultilevel"/>
    <w:tmpl w:val="E47A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9CD"/>
    <w:multiLevelType w:val="hybridMultilevel"/>
    <w:tmpl w:val="9E1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1F49"/>
    <w:multiLevelType w:val="hybridMultilevel"/>
    <w:tmpl w:val="C7C42130"/>
    <w:lvl w:ilvl="0" w:tplc="0054FF4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8416E"/>
    <w:multiLevelType w:val="hybridMultilevel"/>
    <w:tmpl w:val="88C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5892"/>
    <w:multiLevelType w:val="hybridMultilevel"/>
    <w:tmpl w:val="7DDA76F8"/>
    <w:lvl w:ilvl="0" w:tplc="E720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1950"/>
    <w:multiLevelType w:val="hybridMultilevel"/>
    <w:tmpl w:val="8F927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33259"/>
    <w:multiLevelType w:val="hybridMultilevel"/>
    <w:tmpl w:val="55481C38"/>
    <w:lvl w:ilvl="0" w:tplc="1C090001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91B1E"/>
    <w:multiLevelType w:val="hybridMultilevel"/>
    <w:tmpl w:val="288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271DC"/>
    <w:multiLevelType w:val="hybridMultilevel"/>
    <w:tmpl w:val="B69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2975"/>
    <w:multiLevelType w:val="hybridMultilevel"/>
    <w:tmpl w:val="323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79EC"/>
    <w:multiLevelType w:val="hybridMultilevel"/>
    <w:tmpl w:val="365A732A"/>
    <w:lvl w:ilvl="0" w:tplc="2CAC2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17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B"/>
    <w:rsid w:val="000F6BBA"/>
    <w:rsid w:val="00383D12"/>
    <w:rsid w:val="008F5F85"/>
    <w:rsid w:val="00A63BB8"/>
    <w:rsid w:val="00B45C07"/>
    <w:rsid w:val="00E876AB"/>
    <w:rsid w:val="00E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D20C"/>
  <w15:chartTrackingRefBased/>
  <w15:docId w15:val="{CCD7B8E4-6CDC-4779-954A-89A1217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6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6AB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2020-05-30T13:34:00Z</dcterms:created>
  <dcterms:modified xsi:type="dcterms:W3CDTF">2020-05-30T13:34:00Z</dcterms:modified>
</cp:coreProperties>
</file>